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内容及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金额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3"/>
        <w:tblW w:w="10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4"/>
        <w:gridCol w:w="1840"/>
        <w:gridCol w:w="5627"/>
        <w:gridCol w:w="89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5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  <w:lang w:val="en-US" w:eastAsia="zh-CN"/>
              </w:rPr>
              <w:t>云南省贸促会贸易投资促进“南下北上” 市场拓展专项经费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  <w:lang w:val="en-US" w:eastAsia="zh-CN"/>
              </w:rPr>
              <w:t>业务档案数字化整理项目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7" w:type="dxa"/>
            <w:gridSpan w:val="3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18"/>
              </w:rPr>
              <w:t>产品或服务模块</w:t>
            </w:r>
          </w:p>
        </w:tc>
        <w:tc>
          <w:tcPr>
            <w:tcW w:w="6526" w:type="dxa"/>
            <w:gridSpan w:val="2"/>
            <w:shd w:val="clear" w:color="auto" w:fill="EEECE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18"/>
              </w:rPr>
              <w:t>工作内容</w:t>
            </w:r>
            <w:r>
              <w:rPr>
                <w:rFonts w:eastAsia="楷体_GB2312"/>
                <w:b/>
                <w:sz w:val="24"/>
                <w:szCs w:val="18"/>
              </w:rPr>
              <w:t>/</w:t>
            </w:r>
            <w:r>
              <w:rPr>
                <w:rFonts w:hint="eastAsia" w:eastAsia="楷体_GB2312"/>
                <w:b/>
                <w:sz w:val="24"/>
                <w:szCs w:val="18"/>
              </w:rPr>
              <w:t>设备参数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sz w:val="24"/>
                <w:szCs w:val="18"/>
              </w:rPr>
              <w:t>项目报价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2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1．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业务档案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管理信息系统 （单机版）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档案采集子系统</w:t>
            </w:r>
          </w:p>
        </w:tc>
        <w:tc>
          <w:tcPr>
            <w:tcW w:w="6526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数字档案基本信息表维护、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档案目录维护、档案数字化扫描、数字档案图像处理、数字图像高清转换、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档案审核、数字档案光盘制作、数据导入、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档案信息打印、多用户登录支持、工作量统计、采集数据校验和分析、目录补打、目录代码项辅助录入、自动纠偏、自定义快捷键、可配置型报表、批量数据打包和导入、增量数据打包和导入、批量添加目录、打印人员标签</w:t>
            </w:r>
          </w:p>
        </w:tc>
        <w:tc>
          <w:tcPr>
            <w:tcW w:w="141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.000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档案管理子系统</w:t>
            </w:r>
          </w:p>
        </w:tc>
        <w:tc>
          <w:tcPr>
            <w:tcW w:w="6526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档案接收、档案入库、档案转递、材料接收、材料转出、档案查阅、档案借阅、职务变动、业务统计、花名册、库存统计、高级检索、数据备份恢复整套方案及备份恢复服务、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表导入、档案编研、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关键字索引和检索、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表维护、档案审核、审核验收、日常文件管理。</w:t>
            </w: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113" w:type="dxa"/>
            <w:gridSpan w:val="5"/>
            <w:tcBorders>
              <w:lef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小    计（ 1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,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2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2．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档案整理及数字化制作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（约有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3" w:type="dxa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环节名称</w:t>
            </w:r>
          </w:p>
        </w:tc>
        <w:tc>
          <w:tcPr>
            <w:tcW w:w="562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环节描述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整理编码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将零散材料补充至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档案中；审核档案完整性和规范性；严格把关分类和排序标准；严格把关每份材料的类号、页码编注标准；档案材料排序完成后，用铅笔在每份材料首页的右上角编上类号和顺序号，并在其右下角编写页码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注：甲方需在乙方入场前将散材料一次性提供给乙方，乙方已经整理编码的档案不再接收散材料。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元/卷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175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目录录入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严格准确地进行档案目录录入，具体标准如下：逐份录入，不多录、少录；录入目录内容与档案内容完全一致，不错录。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元/卷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档案扫描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每份档案须按顺序进行扫描操作；根据档案的材质可选择滚筒与平台两种扫描方式；扫描时档案摆放与扫描仪四角平行，不得损坏纸质档案。</w:t>
            </w:r>
          </w:p>
        </w:tc>
        <w:tc>
          <w:tcPr>
            <w:tcW w:w="89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元/卷</w:t>
            </w:r>
          </w:p>
        </w:tc>
        <w:tc>
          <w:tcPr>
            <w:tcW w:w="141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525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6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原始图像制作</w:t>
            </w:r>
          </w:p>
        </w:tc>
        <w:tc>
          <w:tcPr>
            <w:tcW w:w="5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对档案扫描后的图像进行处理，图像的排列顺序与纸质档案排序要求一致；图像清晰，亮度适中，分辨率300DPI；无坏死文件，无黑屏；图像页码连续，无错页；图像须进行纠偏处理；图像偏斜每行首尾不超过1°。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高清图像制作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在原始图像质量基础上：图像的排列顺序与原始图像排序要求一致；图像去掉污斑、黑点、黑边，肉眼观看能达到清晰、平直、干净；版面要进行自动居中操作；图像同原始图像相比不能过浓或过淡，字迹清晰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档案目录、图像数据审核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图像处理中不得损坏原有档案信息的完整；进行目录、图像的检查校对工作。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数据备份</w:t>
            </w:r>
          </w:p>
        </w:tc>
        <w:tc>
          <w:tcPr>
            <w:tcW w:w="56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档案刻录备份。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装订裱糊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打印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档案目录；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对档案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进行装订裱糊工作，做到下边与左边齐整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元/卷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11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小    计（ 2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9750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52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3．档案查缺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（约有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 xml:space="preserve"> 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53" w:type="dxa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档案查缺</w:t>
            </w:r>
          </w:p>
        </w:tc>
        <w:tc>
          <w:tcPr>
            <w:tcW w:w="56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对档案进行检查，甄别材料完整性、规范性，并登记存在的问题，形成档案查缺单交由甲方进行材料补充工作。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甲方补材料时间不超过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15个工作日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，乙方开始扫描后甲方补充的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缺失材料的数字化工作不计入本次项目中。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元/卷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1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小    计（ 3）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52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  <w:szCs w:val="24"/>
                <w:shd w:val="clear" w:color="auto" w:fill="C7DAF1"/>
              </w:rPr>
              <w:t>．技术实施及售后服务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服务名称</w:t>
            </w:r>
          </w:p>
        </w:tc>
        <w:tc>
          <w:tcPr>
            <w:tcW w:w="6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7" w:firstLineChars="83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服务内容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47" w:type="dxa"/>
            <w:gridSpan w:val="2"/>
            <w:tcBorders>
              <w:lef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.1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技术实施、技术培训</w:t>
            </w:r>
          </w:p>
        </w:tc>
        <w:tc>
          <w:tcPr>
            <w:tcW w:w="652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业务人员、系统维护人员的技术培训，包括现场、集中、网络培训, 验收合格后，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壹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内免费提供软件产品的升级。相关系统软、硬件设备安装、调试工作;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现场</w:t>
            </w:r>
            <w:r>
              <w:rPr>
                <w:rFonts w:ascii="仿宋_GB2312" w:eastAsia="仿宋_GB2312"/>
                <w:sz w:val="24"/>
                <w:szCs w:val="24"/>
              </w:rPr>
              <w:t>环境搭建、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局域网</w:t>
            </w:r>
            <w:r>
              <w:rPr>
                <w:rFonts w:ascii="仿宋_GB2312" w:eastAsia="仿宋_GB2312"/>
                <w:sz w:val="24"/>
                <w:szCs w:val="24"/>
              </w:rPr>
              <w:t>布线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13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小    计（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141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费用合计（（1）+（2）+（3）+（4）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  <w:lang w:val="en-US" w:eastAsia="zh-CN"/>
              </w:rPr>
              <w:t>9750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元（大写：人民币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伍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  <w:lang w:val="en-US" w:eastAsia="zh-CN"/>
              </w:rPr>
              <w:t>万玖仟柒佰伍拾元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</w:tr>
    </w:tbl>
    <w:p>
      <w:pPr>
        <w:spacing w:before="120" w:beforeLines="50" w:line="360" w:lineRule="exac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备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注：</w:t>
      </w:r>
      <w:r>
        <w:rPr>
          <w:rFonts w:hint="eastAsia" w:ascii="宋体-18030" w:hAnsi="宋体-18030" w:eastAsia="宋体-18030" w:cs="宋体-18030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合同最终金额按档案录入卷数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据实支付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 xml:space="preserve">； </w:t>
      </w:r>
    </w:p>
    <w:p>
      <w:pPr>
        <w:jc w:val="center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宋体-18030" w:hAnsi="宋体-18030" w:eastAsia="宋体-18030" w:cs="宋体-18030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项目实施期间由乙方提供扫描仪（</w:t>
      </w:r>
      <w:r>
        <w:rPr>
          <w:rFonts w:hint="eastAsia" w:ascii="宋体-18030" w:hAnsi="宋体-18030" w:eastAsia="宋体-18030" w:cs="宋体-18030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台）及电脑（</w:t>
      </w:r>
      <w:r>
        <w:rPr>
          <w:rFonts w:hint="eastAsia" w:ascii="宋体-18030" w:hAnsi="宋体-18030" w:eastAsia="宋体-18030" w:cs="宋体-18030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台）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55479"/>
    <w:rsid w:val="206020CB"/>
    <w:rsid w:val="2C1A1971"/>
    <w:rsid w:val="4E9B5920"/>
    <w:rsid w:val="55905254"/>
    <w:rsid w:val="6CC001EC"/>
    <w:rsid w:val="7D9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/>
      <w:sz w:val="2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2021-01-26T09:29:00Z</dcterms:created>
  <dc:creator>Administrator</dc:creator>
  <cp:lastModifiedBy>彩云小主</cp:lastModifiedBy>
  <dcterms:modified xsi:type="dcterms:W3CDTF">2021-06-28T02:59:15Z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